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011BB" w14:textId="6C341369" w:rsidR="006D7CDC" w:rsidRPr="006D7CDC" w:rsidRDefault="006D7CDC" w:rsidP="006D7CDC">
      <w:pPr>
        <w:spacing w:after="0" w:line="240" w:lineRule="auto"/>
        <w:ind w:left="6237" w:right="-1"/>
        <w:rPr>
          <w:rFonts w:ascii="Times New Roman" w:hAnsi="Times New Roman" w:cs="Times New Roman"/>
          <w:b/>
          <w:bCs/>
          <w:sz w:val="24"/>
          <w:szCs w:val="24"/>
        </w:rPr>
      </w:pPr>
      <w:r w:rsidRPr="006D7CDC">
        <w:rPr>
          <w:rFonts w:ascii="Times New Roman" w:hAnsi="Times New Roman" w:cs="Times New Roman"/>
          <w:b/>
          <w:bCs/>
          <w:sz w:val="24"/>
          <w:szCs w:val="24"/>
        </w:rPr>
        <w:t>Konkurso są</w:t>
      </w:r>
      <w:r w:rsidR="008F082C">
        <w:rPr>
          <w:rFonts w:ascii="Times New Roman" w:hAnsi="Times New Roman" w:cs="Times New Roman"/>
          <w:b/>
          <w:bCs/>
          <w:sz w:val="24"/>
          <w:szCs w:val="24"/>
        </w:rPr>
        <w:t>l</w:t>
      </w:r>
      <w:r w:rsidRPr="006D7CDC">
        <w:rPr>
          <w:rFonts w:ascii="Times New Roman" w:hAnsi="Times New Roman" w:cs="Times New Roman"/>
          <w:b/>
          <w:bCs/>
          <w:sz w:val="24"/>
          <w:szCs w:val="24"/>
        </w:rPr>
        <w:t>ygų 7 priedas</w:t>
      </w:r>
    </w:p>
    <w:p w14:paraId="33823C92" w14:textId="77777777" w:rsidR="006D7CDC" w:rsidRPr="00E749C0" w:rsidRDefault="006D7CDC" w:rsidP="00DB7915">
      <w:pPr>
        <w:spacing w:after="0" w:line="240" w:lineRule="auto"/>
        <w:ind w:right="-1"/>
        <w:rPr>
          <w:rFonts w:ascii="Times New Roman" w:eastAsia="Times New Roman" w:hAnsi="Times New Roman" w:cs="Times New Roman"/>
          <w:lang w:eastAsia="lt-LT"/>
        </w:rPr>
      </w:pPr>
    </w:p>
    <w:p w14:paraId="7865A962" w14:textId="77777777" w:rsidR="006D7CDC" w:rsidRPr="00E749C0" w:rsidRDefault="006D7CDC" w:rsidP="00DB7915">
      <w:pPr>
        <w:spacing w:after="0" w:line="240" w:lineRule="auto"/>
        <w:ind w:right="-1"/>
        <w:rPr>
          <w:rFonts w:ascii="Times New Roman" w:eastAsia="Times New Roman" w:hAnsi="Times New Roman" w:cs="Times New Roman"/>
          <w:lang w:eastAsia="lt-LT"/>
        </w:rPr>
      </w:pPr>
    </w:p>
    <w:p w14:paraId="5BBAF713" w14:textId="33102D3D" w:rsidR="00DB7915" w:rsidRPr="00DB7915" w:rsidRDefault="006D7CDC" w:rsidP="006D7CDC">
      <w:pPr>
        <w:spacing w:after="0" w:line="240" w:lineRule="auto"/>
        <w:ind w:right="-1"/>
        <w:jc w:val="center"/>
        <w:rPr>
          <w:rFonts w:ascii="Times New Roman" w:eastAsia="Times New Roman" w:hAnsi="Times New Roman" w:cs="Times New Roman"/>
          <w:sz w:val="24"/>
          <w:szCs w:val="24"/>
          <w:lang w:eastAsia="lt-LT"/>
        </w:rPr>
      </w:pPr>
      <w:r w:rsidRPr="00036A16">
        <w:rPr>
          <w:rFonts w:ascii="Times New Roman" w:eastAsia="Times New Roman" w:hAnsi="Times New Roman" w:cs="Times New Roman"/>
          <w:b/>
          <w:bCs/>
          <w:sz w:val="24"/>
          <w:szCs w:val="24"/>
          <w:lang w:eastAsia="lt-LT"/>
        </w:rPr>
        <w:t xml:space="preserve">UŽDUOTIES TIEKĖJUI - </w:t>
      </w:r>
      <w:r w:rsidRPr="00DB7915">
        <w:rPr>
          <w:rFonts w:ascii="Times New Roman" w:eastAsia="Times New Roman" w:hAnsi="Times New Roman" w:cs="Times New Roman"/>
          <w:b/>
          <w:bCs/>
          <w:sz w:val="24"/>
          <w:szCs w:val="24"/>
          <w:lang w:eastAsia="lt-LT"/>
        </w:rPr>
        <w:t>TIEKĖJO SIŪLOMOS ARCHITEKTŪROS APRAŠYMO RENGIMO GAIRĖS</w:t>
      </w:r>
    </w:p>
    <w:p w14:paraId="4FE1613C" w14:textId="77777777" w:rsidR="006D7CDC" w:rsidRDefault="006D7CDC" w:rsidP="00DB7915">
      <w:pPr>
        <w:spacing w:after="0" w:line="240" w:lineRule="auto"/>
        <w:ind w:right="-1"/>
        <w:rPr>
          <w:rFonts w:ascii="Times New Roman" w:eastAsia="Times New Roman" w:hAnsi="Times New Roman" w:cs="Times New Roman"/>
          <w:sz w:val="24"/>
          <w:szCs w:val="24"/>
          <w:lang w:eastAsia="lt-LT"/>
        </w:rPr>
      </w:pPr>
    </w:p>
    <w:p w14:paraId="2EA58AD1" w14:textId="60F4C872" w:rsidR="00036A16" w:rsidRPr="004C7752" w:rsidRDefault="00DB7915" w:rsidP="00DB7915">
      <w:pPr>
        <w:spacing w:after="0" w:line="240" w:lineRule="auto"/>
        <w:ind w:right="-1"/>
        <w:rPr>
          <w:rFonts w:ascii="Times New Roman" w:eastAsia="Times New Roman" w:hAnsi="Times New Roman" w:cs="Times New Roman"/>
          <w:sz w:val="24"/>
          <w:szCs w:val="24"/>
          <w:lang w:eastAsia="lt-LT"/>
        </w:rPr>
      </w:pPr>
      <w:r w:rsidRPr="004C7752">
        <w:rPr>
          <w:rFonts w:ascii="Times New Roman" w:eastAsia="Times New Roman" w:hAnsi="Times New Roman" w:cs="Times New Roman"/>
          <w:sz w:val="24"/>
          <w:szCs w:val="24"/>
          <w:lang w:eastAsia="lt-LT"/>
        </w:rPr>
        <w:t xml:space="preserve">Kartu su Pasiūlymu Tiekėjas turi pateikti išsamų ir pagrįstą savo siūlomo sprendimo architektūros aprašymą, kuris bus vertinamas pagal </w:t>
      </w:r>
      <w:r w:rsidR="00D12A26" w:rsidRPr="004C7752">
        <w:rPr>
          <w:rFonts w:ascii="Times New Roman" w:eastAsia="Times New Roman" w:hAnsi="Times New Roman" w:cs="Times New Roman"/>
          <w:sz w:val="24"/>
          <w:szCs w:val="24"/>
          <w:lang w:eastAsia="lt-LT"/>
        </w:rPr>
        <w:t xml:space="preserve">ekonominio naudingumo vertinimo </w:t>
      </w:r>
      <w:r w:rsidRPr="004C7752">
        <w:rPr>
          <w:rFonts w:ascii="Times New Roman" w:eastAsia="Times New Roman" w:hAnsi="Times New Roman" w:cs="Times New Roman"/>
          <w:sz w:val="24"/>
          <w:szCs w:val="24"/>
          <w:lang w:eastAsia="lt-LT"/>
        </w:rPr>
        <w:t>kriterijų „</w:t>
      </w:r>
      <w:r w:rsidR="00D12A26" w:rsidRPr="004C7752">
        <w:rPr>
          <w:rFonts w:ascii="Times New Roman" w:eastAsia="Times New Roman" w:hAnsi="Times New Roman" w:cs="Times New Roman"/>
          <w:sz w:val="24"/>
          <w:szCs w:val="24"/>
          <w:lang w:eastAsia="lt-LT"/>
        </w:rPr>
        <w:t>Architektūrinis tvarumas</w:t>
      </w:r>
      <w:r w:rsidRPr="004C7752">
        <w:rPr>
          <w:rFonts w:ascii="Times New Roman" w:eastAsia="Times New Roman" w:hAnsi="Times New Roman" w:cs="Times New Roman"/>
          <w:sz w:val="24"/>
          <w:szCs w:val="24"/>
          <w:lang w:eastAsia="lt-LT"/>
        </w:rPr>
        <w:t>“</w:t>
      </w:r>
      <w:r w:rsidR="00EB0405">
        <w:rPr>
          <w:rFonts w:ascii="Times New Roman" w:eastAsia="Times New Roman" w:hAnsi="Times New Roman" w:cs="Times New Roman"/>
          <w:sz w:val="24"/>
          <w:szCs w:val="24"/>
          <w:lang w:eastAsia="lt-LT"/>
        </w:rPr>
        <w:t xml:space="preserve"> </w:t>
      </w:r>
      <w:r w:rsidR="00D12A26" w:rsidRPr="004C7752">
        <w:rPr>
          <w:rFonts w:ascii="Times New Roman" w:eastAsia="Times New Roman" w:hAnsi="Times New Roman" w:cs="Times New Roman"/>
          <w:sz w:val="24"/>
          <w:szCs w:val="24"/>
          <w:lang w:eastAsia="lt-LT"/>
        </w:rPr>
        <w:t xml:space="preserve">(konkurso sąlygų </w:t>
      </w:r>
      <w:r w:rsidR="004C7752" w:rsidRPr="004C7752">
        <w:rPr>
          <w:rFonts w:ascii="Times New Roman" w:eastAsia="Times New Roman" w:hAnsi="Times New Roman" w:cs="Times New Roman"/>
          <w:sz w:val="24"/>
          <w:szCs w:val="24"/>
          <w:lang w:eastAsia="lt-LT"/>
        </w:rPr>
        <w:t>10</w:t>
      </w:r>
      <w:r w:rsidR="00D12A26" w:rsidRPr="004C7752">
        <w:rPr>
          <w:rFonts w:ascii="Times New Roman" w:eastAsia="Times New Roman" w:hAnsi="Times New Roman" w:cs="Times New Roman"/>
          <w:sz w:val="24"/>
          <w:szCs w:val="24"/>
          <w:lang w:eastAsia="lt-LT"/>
        </w:rPr>
        <w:t>.19 punktas)</w:t>
      </w:r>
      <w:r w:rsidRPr="004C7752">
        <w:rPr>
          <w:rFonts w:ascii="Times New Roman" w:eastAsia="Times New Roman" w:hAnsi="Times New Roman" w:cs="Times New Roman"/>
          <w:sz w:val="24"/>
          <w:szCs w:val="24"/>
          <w:lang w:eastAsia="lt-LT"/>
        </w:rPr>
        <w:t xml:space="preserve">. </w:t>
      </w:r>
    </w:p>
    <w:p w14:paraId="1FCB3185" w14:textId="4B16822E" w:rsidR="00036A16" w:rsidRPr="004C7752" w:rsidRDefault="00036A16" w:rsidP="00036A16">
      <w:pPr>
        <w:spacing w:after="0" w:line="240" w:lineRule="auto"/>
        <w:ind w:right="-1"/>
        <w:rPr>
          <w:rFonts w:ascii="Times New Roman" w:eastAsia="Times New Roman" w:hAnsi="Times New Roman" w:cs="Times New Roman"/>
          <w:sz w:val="24"/>
          <w:szCs w:val="24"/>
          <w:lang w:eastAsia="lt-LT"/>
        </w:rPr>
      </w:pPr>
      <w:r w:rsidRPr="004C7752">
        <w:rPr>
          <w:rFonts w:ascii="Times New Roman" w:eastAsia="Times New Roman" w:hAnsi="Times New Roman" w:cs="Times New Roman"/>
          <w:sz w:val="24"/>
          <w:szCs w:val="24"/>
          <w:lang w:eastAsia="lt-LT"/>
        </w:rPr>
        <w:t>Aprašymas netur</w:t>
      </w:r>
      <w:r w:rsidR="00A27C15" w:rsidRPr="004C7752">
        <w:rPr>
          <w:rFonts w:ascii="Times New Roman" w:eastAsia="Times New Roman" w:hAnsi="Times New Roman" w:cs="Times New Roman"/>
          <w:sz w:val="24"/>
          <w:szCs w:val="24"/>
          <w:lang w:eastAsia="lt-LT"/>
        </w:rPr>
        <w:t>i</w:t>
      </w:r>
      <w:r w:rsidRPr="004C7752">
        <w:rPr>
          <w:rFonts w:ascii="Times New Roman" w:eastAsia="Times New Roman" w:hAnsi="Times New Roman" w:cs="Times New Roman"/>
          <w:sz w:val="24"/>
          <w:szCs w:val="24"/>
          <w:lang w:eastAsia="lt-LT"/>
        </w:rPr>
        <w:t xml:space="preserve"> būti deklaratyvus (pvz., „</w:t>
      </w:r>
      <w:r w:rsidR="00A27C15" w:rsidRPr="004C7752">
        <w:rPr>
          <w:rFonts w:ascii="Times New Roman" w:eastAsia="Times New Roman" w:hAnsi="Times New Roman" w:cs="Times New Roman"/>
          <w:sz w:val="24"/>
          <w:szCs w:val="24"/>
          <w:lang w:eastAsia="lt-LT"/>
        </w:rPr>
        <w:t xml:space="preserve">suteiktos Paslaugų/ jų rezultatas/ </w:t>
      </w:r>
      <w:r w:rsidRPr="004C7752">
        <w:rPr>
          <w:rFonts w:ascii="Times New Roman" w:eastAsia="Times New Roman" w:hAnsi="Times New Roman" w:cs="Times New Roman"/>
          <w:sz w:val="24"/>
          <w:szCs w:val="24"/>
          <w:lang w:eastAsia="lt-LT"/>
        </w:rPr>
        <w:t xml:space="preserve">sistema atitiks reikalavimus“). Tiekėjas turi pateikti </w:t>
      </w:r>
      <w:r w:rsidRPr="004C7752">
        <w:rPr>
          <w:rFonts w:ascii="Times New Roman" w:eastAsia="Times New Roman" w:hAnsi="Times New Roman" w:cs="Times New Roman"/>
          <w:i/>
          <w:iCs/>
          <w:sz w:val="24"/>
          <w:szCs w:val="24"/>
          <w:lang w:eastAsia="lt-LT"/>
        </w:rPr>
        <w:t>techninį pagrindimą</w:t>
      </w:r>
      <w:r w:rsidRPr="004C7752">
        <w:rPr>
          <w:rFonts w:ascii="Times New Roman" w:eastAsia="Times New Roman" w:hAnsi="Times New Roman" w:cs="Times New Roman"/>
          <w:sz w:val="24"/>
          <w:szCs w:val="24"/>
          <w:lang w:eastAsia="lt-LT"/>
        </w:rPr>
        <w:t xml:space="preserve">, t. y. nurodyti konkrečias planuojamas naudoti technologijas, jų išdėstymą VSSA aplinkoje bei paaiškinti, </w:t>
      </w:r>
      <w:r w:rsidRPr="004C7752">
        <w:rPr>
          <w:rFonts w:ascii="Times New Roman" w:eastAsia="Times New Roman" w:hAnsi="Times New Roman" w:cs="Times New Roman"/>
          <w:i/>
          <w:iCs/>
          <w:sz w:val="24"/>
          <w:szCs w:val="24"/>
          <w:lang w:eastAsia="lt-LT"/>
        </w:rPr>
        <w:t>kaip</w:t>
      </w:r>
      <w:r w:rsidRPr="004C7752">
        <w:rPr>
          <w:rFonts w:ascii="Times New Roman" w:eastAsia="Times New Roman" w:hAnsi="Times New Roman" w:cs="Times New Roman"/>
          <w:sz w:val="24"/>
          <w:szCs w:val="24"/>
          <w:lang w:eastAsia="lt-LT"/>
        </w:rPr>
        <w:t xml:space="preserve"> minėtas suderinamumas veiks praktikoje, nes pagal tai bus sprendžiama, </w:t>
      </w:r>
      <w:r w:rsidR="00C86986" w:rsidRPr="004C7752">
        <w:rPr>
          <w:rFonts w:ascii="Times New Roman" w:eastAsia="Times New Roman" w:hAnsi="Times New Roman" w:cs="Times New Roman"/>
          <w:sz w:val="24"/>
          <w:szCs w:val="24"/>
          <w:lang w:eastAsia="lt-LT"/>
        </w:rPr>
        <w:t>kiek skirti ekonominio naudingumo balų už šį kriterijų (nuo 0 iki 10 balų)</w:t>
      </w:r>
      <w:r w:rsidRPr="004C7752">
        <w:rPr>
          <w:rFonts w:ascii="Times New Roman" w:eastAsia="Times New Roman" w:hAnsi="Times New Roman" w:cs="Times New Roman"/>
          <w:sz w:val="24"/>
          <w:szCs w:val="24"/>
          <w:lang w:eastAsia="lt-LT"/>
        </w:rPr>
        <w:t>.</w:t>
      </w:r>
    </w:p>
    <w:p w14:paraId="51377AA1" w14:textId="77777777" w:rsidR="00DB7915" w:rsidRPr="00DB7915" w:rsidRDefault="00DB7915" w:rsidP="00DB7915">
      <w:pPr>
        <w:spacing w:after="0" w:line="240" w:lineRule="auto"/>
        <w:ind w:right="-1"/>
        <w:rPr>
          <w:rFonts w:ascii="Times New Roman" w:eastAsia="Times New Roman" w:hAnsi="Times New Roman" w:cs="Times New Roman"/>
          <w:sz w:val="24"/>
          <w:szCs w:val="24"/>
          <w:lang w:eastAsia="lt-LT"/>
        </w:rPr>
      </w:pPr>
      <w:r w:rsidRPr="00036A16">
        <w:rPr>
          <w:rFonts w:ascii="Times New Roman" w:eastAsia="Times New Roman" w:hAnsi="Times New Roman" w:cs="Times New Roman"/>
          <w:sz w:val="24"/>
          <w:szCs w:val="24"/>
          <w:lang w:eastAsia="lt-LT"/>
        </w:rPr>
        <w:t>Aprašyme būtina detaliai aptarti šiuos aspektus:</w:t>
      </w:r>
    </w:p>
    <w:p w14:paraId="58685EFC" w14:textId="77777777" w:rsidR="00DB7915" w:rsidRPr="00E749C0" w:rsidRDefault="00DB7915" w:rsidP="00DB7915">
      <w:pPr>
        <w:spacing w:after="0" w:line="240" w:lineRule="auto"/>
        <w:ind w:right="-1"/>
        <w:rPr>
          <w:rFonts w:ascii="Times New Roman" w:eastAsia="Times New Roman" w:hAnsi="Times New Roman" w:cs="Times New Roman"/>
          <w:lang w:eastAsia="lt-LT"/>
        </w:rPr>
      </w:pPr>
    </w:p>
    <w:p w14:paraId="3710C3FC" w14:textId="77777777" w:rsidR="00DB7915" w:rsidRPr="00DB7915" w:rsidRDefault="00DB7915" w:rsidP="00E749C0">
      <w:pPr>
        <w:spacing w:before="120" w:after="0" w:line="240" w:lineRule="auto"/>
        <w:rPr>
          <w:rFonts w:ascii="Times New Roman" w:eastAsia="Times New Roman" w:hAnsi="Times New Roman" w:cs="Times New Roman"/>
          <w:sz w:val="24"/>
          <w:szCs w:val="24"/>
          <w:lang w:eastAsia="lt-LT"/>
        </w:rPr>
      </w:pPr>
      <w:r w:rsidRPr="00DB7915">
        <w:rPr>
          <w:rFonts w:ascii="Times New Roman" w:eastAsia="Times New Roman" w:hAnsi="Times New Roman" w:cs="Times New Roman"/>
          <w:b/>
          <w:bCs/>
          <w:sz w:val="24"/>
          <w:szCs w:val="24"/>
          <w:lang w:eastAsia="lt-LT"/>
        </w:rPr>
        <w:t>1. Architektūros koncepcija ir technologinis atvirumas</w:t>
      </w:r>
    </w:p>
    <w:p w14:paraId="193B7D9B" w14:textId="77777777" w:rsidR="00DB7915" w:rsidRPr="00DB7915" w:rsidRDefault="00DB7915" w:rsidP="00E749C0">
      <w:pPr>
        <w:numPr>
          <w:ilvl w:val="0"/>
          <w:numId w:val="1"/>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Architektūros modelis:</w:t>
      </w:r>
      <w:r w:rsidRPr="00036A16">
        <w:rPr>
          <w:rFonts w:ascii="Times New Roman" w:eastAsia="Times New Roman" w:hAnsi="Times New Roman" w:cs="Times New Roman"/>
          <w:color w:val="303030"/>
          <w:sz w:val="24"/>
          <w:szCs w:val="24"/>
          <w:lang w:eastAsia="lt-LT"/>
        </w:rPr>
        <w:t xml:space="preserve"> Pagrįsti ir detaliai aprašyti, kaip siūlomame sprendime įgyvendinama daugiapakopė (angl. </w:t>
      </w:r>
      <w:r w:rsidRPr="00DB7915">
        <w:rPr>
          <w:rFonts w:ascii="Times New Roman" w:eastAsia="Times New Roman" w:hAnsi="Times New Roman" w:cs="Times New Roman"/>
          <w:i/>
          <w:iCs/>
          <w:color w:val="303030"/>
          <w:sz w:val="24"/>
          <w:szCs w:val="24"/>
          <w:lang w:eastAsia="lt-LT"/>
        </w:rPr>
        <w:t>N-</w:t>
      </w:r>
      <w:proofErr w:type="spellStart"/>
      <w:r w:rsidRPr="00DB7915">
        <w:rPr>
          <w:rFonts w:ascii="Times New Roman" w:eastAsia="Times New Roman" w:hAnsi="Times New Roman" w:cs="Times New Roman"/>
          <w:i/>
          <w:iCs/>
          <w:color w:val="303030"/>
          <w:sz w:val="24"/>
          <w:szCs w:val="24"/>
          <w:lang w:eastAsia="lt-LT"/>
        </w:rPr>
        <w:t>tier</w:t>
      </w:r>
      <w:proofErr w:type="spellEnd"/>
      <w:r w:rsidRPr="00036A16">
        <w:rPr>
          <w:rFonts w:ascii="Times New Roman" w:eastAsia="Times New Roman" w:hAnsi="Times New Roman" w:cs="Times New Roman"/>
          <w:color w:val="303030"/>
          <w:sz w:val="24"/>
          <w:szCs w:val="24"/>
          <w:lang w:eastAsia="lt-LT"/>
        </w:rPr>
        <w:t xml:space="preserve">) bei </w:t>
      </w:r>
      <w:proofErr w:type="spellStart"/>
      <w:r w:rsidRPr="00036A16">
        <w:rPr>
          <w:rFonts w:ascii="Times New Roman" w:eastAsia="Times New Roman" w:hAnsi="Times New Roman" w:cs="Times New Roman"/>
          <w:color w:val="303030"/>
          <w:sz w:val="24"/>
          <w:szCs w:val="24"/>
          <w:lang w:eastAsia="lt-LT"/>
        </w:rPr>
        <w:t>mikropaslaugomis</w:t>
      </w:r>
      <w:proofErr w:type="spellEnd"/>
      <w:r w:rsidRPr="00036A16">
        <w:rPr>
          <w:rFonts w:ascii="Times New Roman" w:eastAsia="Times New Roman" w:hAnsi="Times New Roman" w:cs="Times New Roman"/>
          <w:color w:val="303030"/>
          <w:sz w:val="24"/>
          <w:szCs w:val="24"/>
          <w:lang w:eastAsia="lt-LT"/>
        </w:rPr>
        <w:t xml:space="preserve"> (angl. </w:t>
      </w:r>
      <w:proofErr w:type="spellStart"/>
      <w:r w:rsidRPr="00DB7915">
        <w:rPr>
          <w:rFonts w:ascii="Times New Roman" w:eastAsia="Times New Roman" w:hAnsi="Times New Roman" w:cs="Times New Roman"/>
          <w:i/>
          <w:iCs/>
          <w:color w:val="303030"/>
          <w:sz w:val="24"/>
          <w:szCs w:val="24"/>
          <w:lang w:eastAsia="lt-LT"/>
        </w:rPr>
        <w:t>microservices</w:t>
      </w:r>
      <w:proofErr w:type="spellEnd"/>
      <w:r w:rsidRPr="00036A16">
        <w:rPr>
          <w:rFonts w:ascii="Times New Roman" w:eastAsia="Times New Roman" w:hAnsi="Times New Roman" w:cs="Times New Roman"/>
          <w:color w:val="303030"/>
          <w:sz w:val="24"/>
          <w:szCs w:val="24"/>
          <w:lang w:eastAsia="lt-LT"/>
        </w:rPr>
        <w:t>) grįsta architektūra.</w:t>
      </w:r>
    </w:p>
    <w:p w14:paraId="1A4E5BBB" w14:textId="4CD6234E" w:rsidR="00DB7915" w:rsidRPr="00DB7915" w:rsidRDefault="00DB7915" w:rsidP="00E749C0">
      <w:pPr>
        <w:numPr>
          <w:ilvl w:val="0"/>
          <w:numId w:val="1"/>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Komunikacija:</w:t>
      </w:r>
      <w:r w:rsidRPr="00036A16">
        <w:rPr>
          <w:rFonts w:ascii="Times New Roman" w:eastAsia="Times New Roman" w:hAnsi="Times New Roman" w:cs="Times New Roman"/>
          <w:color w:val="303030"/>
          <w:sz w:val="24"/>
          <w:szCs w:val="24"/>
          <w:lang w:eastAsia="lt-LT"/>
        </w:rPr>
        <w:t xml:space="preserve"> Aprašyti, kaip tarp </w:t>
      </w:r>
      <w:r w:rsidR="00CE7D00">
        <w:rPr>
          <w:rFonts w:ascii="Times New Roman" w:eastAsia="Times New Roman" w:hAnsi="Times New Roman" w:cs="Times New Roman"/>
          <w:color w:val="303030"/>
          <w:sz w:val="24"/>
          <w:szCs w:val="24"/>
          <w:lang w:eastAsia="lt-LT"/>
        </w:rPr>
        <w:t>TAR, TAIS ir TAP rengyklės komponentų</w:t>
      </w:r>
      <w:r w:rsidRPr="00036A16">
        <w:rPr>
          <w:rFonts w:ascii="Times New Roman" w:eastAsia="Times New Roman" w:hAnsi="Times New Roman" w:cs="Times New Roman"/>
          <w:color w:val="303030"/>
          <w:sz w:val="24"/>
          <w:szCs w:val="24"/>
          <w:lang w:eastAsia="lt-LT"/>
        </w:rPr>
        <w:t xml:space="preserve"> bus užtikrinama komunikacija, naudojant </w:t>
      </w:r>
      <w:proofErr w:type="spellStart"/>
      <w:r w:rsidRPr="00036A16">
        <w:rPr>
          <w:rFonts w:ascii="Times New Roman" w:eastAsia="Times New Roman" w:hAnsi="Times New Roman" w:cs="Times New Roman"/>
          <w:color w:val="303030"/>
          <w:sz w:val="24"/>
          <w:szCs w:val="24"/>
          <w:lang w:eastAsia="lt-LT"/>
        </w:rPr>
        <w:t>RESTful</w:t>
      </w:r>
      <w:proofErr w:type="spellEnd"/>
      <w:r w:rsidRPr="00036A16">
        <w:rPr>
          <w:rFonts w:ascii="Times New Roman" w:eastAsia="Times New Roman" w:hAnsi="Times New Roman" w:cs="Times New Roman"/>
          <w:color w:val="303030"/>
          <w:sz w:val="24"/>
          <w:szCs w:val="24"/>
          <w:lang w:eastAsia="lt-LT"/>
        </w:rPr>
        <w:t xml:space="preserve"> ar lygiaverčius standartus.</w:t>
      </w:r>
    </w:p>
    <w:p w14:paraId="4B21E628" w14:textId="77777777" w:rsidR="00DB7915" w:rsidRPr="00DB7915" w:rsidRDefault="00DB7915" w:rsidP="00E749C0">
      <w:pPr>
        <w:numPr>
          <w:ilvl w:val="0"/>
          <w:numId w:val="1"/>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Technologinis neutralumas:</w:t>
      </w:r>
      <w:r w:rsidRPr="00036A16">
        <w:rPr>
          <w:rFonts w:ascii="Times New Roman" w:eastAsia="Times New Roman" w:hAnsi="Times New Roman" w:cs="Times New Roman"/>
          <w:color w:val="303030"/>
          <w:sz w:val="24"/>
          <w:szCs w:val="24"/>
          <w:lang w:eastAsia="lt-LT"/>
        </w:rPr>
        <w:t xml:space="preserve"> Įrodyti, kad sprendime išvengiama priklausomybės nuo vieno gamintojo (angl. </w:t>
      </w:r>
      <w:proofErr w:type="spellStart"/>
      <w:r w:rsidRPr="00DB7915">
        <w:rPr>
          <w:rFonts w:ascii="Times New Roman" w:eastAsia="Times New Roman" w:hAnsi="Times New Roman" w:cs="Times New Roman"/>
          <w:i/>
          <w:iCs/>
          <w:color w:val="303030"/>
          <w:sz w:val="24"/>
          <w:szCs w:val="24"/>
          <w:lang w:eastAsia="lt-LT"/>
        </w:rPr>
        <w:t>vendor</w:t>
      </w:r>
      <w:proofErr w:type="spellEnd"/>
      <w:r w:rsidRPr="00DB7915">
        <w:rPr>
          <w:rFonts w:ascii="Times New Roman" w:eastAsia="Times New Roman" w:hAnsi="Times New Roman" w:cs="Times New Roman"/>
          <w:i/>
          <w:iCs/>
          <w:color w:val="303030"/>
          <w:sz w:val="24"/>
          <w:szCs w:val="24"/>
          <w:lang w:eastAsia="lt-LT"/>
        </w:rPr>
        <w:t xml:space="preserve"> </w:t>
      </w:r>
      <w:proofErr w:type="spellStart"/>
      <w:r w:rsidRPr="00DB7915">
        <w:rPr>
          <w:rFonts w:ascii="Times New Roman" w:eastAsia="Times New Roman" w:hAnsi="Times New Roman" w:cs="Times New Roman"/>
          <w:i/>
          <w:iCs/>
          <w:color w:val="303030"/>
          <w:sz w:val="24"/>
          <w:szCs w:val="24"/>
          <w:lang w:eastAsia="lt-LT"/>
        </w:rPr>
        <w:t>lock</w:t>
      </w:r>
      <w:proofErr w:type="spellEnd"/>
      <w:r w:rsidRPr="00DB7915">
        <w:rPr>
          <w:rFonts w:ascii="Times New Roman" w:eastAsia="Times New Roman" w:hAnsi="Times New Roman" w:cs="Times New Roman"/>
          <w:i/>
          <w:iCs/>
          <w:color w:val="303030"/>
          <w:sz w:val="24"/>
          <w:szCs w:val="24"/>
          <w:lang w:eastAsia="lt-LT"/>
        </w:rPr>
        <w:t>-in</w:t>
      </w:r>
      <w:r w:rsidRPr="00036A16">
        <w:rPr>
          <w:rFonts w:ascii="Times New Roman" w:eastAsia="Times New Roman" w:hAnsi="Times New Roman" w:cs="Times New Roman"/>
          <w:color w:val="303030"/>
          <w:sz w:val="24"/>
          <w:szCs w:val="24"/>
          <w:lang w:eastAsia="lt-LT"/>
        </w:rPr>
        <w:t xml:space="preserve">). Aprašyti, kaip sprendime atsisakoma pririšimo prie specifinių technologijų (pvz., </w:t>
      </w:r>
      <w:proofErr w:type="spellStart"/>
      <w:r w:rsidRPr="00DB7915">
        <w:rPr>
          <w:rFonts w:ascii="Times New Roman" w:eastAsia="Times New Roman" w:hAnsi="Times New Roman" w:cs="Times New Roman"/>
          <w:i/>
          <w:iCs/>
          <w:color w:val="303030"/>
          <w:sz w:val="24"/>
          <w:szCs w:val="24"/>
          <w:lang w:eastAsia="lt-LT"/>
        </w:rPr>
        <w:t>Oracle</w:t>
      </w:r>
      <w:proofErr w:type="spellEnd"/>
      <w:r w:rsidRPr="00036A16">
        <w:rPr>
          <w:rFonts w:ascii="Times New Roman" w:eastAsia="Times New Roman" w:hAnsi="Times New Roman" w:cs="Times New Roman"/>
          <w:color w:val="303030"/>
          <w:sz w:val="24"/>
          <w:szCs w:val="24"/>
          <w:lang w:eastAsia="lt-LT"/>
        </w:rPr>
        <w:t xml:space="preserve"> PL/SQL konstrukcijų) ir kaip užtikrinamas atvirųjų standartų palaikymas.</w:t>
      </w:r>
    </w:p>
    <w:p w14:paraId="6E876279" w14:textId="77777777" w:rsidR="00DB7915" w:rsidRPr="00DB7915" w:rsidRDefault="00DB7915" w:rsidP="00E749C0">
      <w:pPr>
        <w:spacing w:before="120" w:after="0" w:line="240" w:lineRule="auto"/>
        <w:rPr>
          <w:rFonts w:ascii="Times New Roman" w:eastAsia="Times New Roman" w:hAnsi="Times New Roman" w:cs="Times New Roman"/>
          <w:sz w:val="24"/>
          <w:szCs w:val="24"/>
          <w:lang w:eastAsia="lt-LT"/>
        </w:rPr>
      </w:pPr>
      <w:r w:rsidRPr="00DB7915">
        <w:rPr>
          <w:rFonts w:ascii="Times New Roman" w:eastAsia="Times New Roman" w:hAnsi="Times New Roman" w:cs="Times New Roman"/>
          <w:b/>
          <w:bCs/>
          <w:sz w:val="24"/>
          <w:szCs w:val="24"/>
          <w:lang w:eastAsia="lt-LT"/>
        </w:rPr>
        <w:t>2. Integracija ir suderinamumas su VSSA IT infrastruktūra</w:t>
      </w:r>
    </w:p>
    <w:p w14:paraId="5AD9A2E8" w14:textId="77777777" w:rsidR="00DB7915" w:rsidRPr="00DB7915" w:rsidRDefault="00DB7915" w:rsidP="00E749C0">
      <w:pPr>
        <w:numPr>
          <w:ilvl w:val="0"/>
          <w:numId w:val="2"/>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Infrastruktūros platformos:</w:t>
      </w:r>
      <w:r w:rsidRPr="00036A16">
        <w:rPr>
          <w:rFonts w:ascii="Times New Roman" w:eastAsia="Times New Roman" w:hAnsi="Times New Roman" w:cs="Times New Roman"/>
          <w:color w:val="303030"/>
          <w:sz w:val="24"/>
          <w:szCs w:val="24"/>
          <w:lang w:eastAsia="lt-LT"/>
        </w:rPr>
        <w:t xml:space="preserve"> Išsamiai aprašyti siūlomo sprendimo suderinamumą su VSSA teikiamomis virtualizacijos ir (arba) konteinerių </w:t>
      </w:r>
      <w:proofErr w:type="spellStart"/>
      <w:r w:rsidRPr="00036A16">
        <w:rPr>
          <w:rFonts w:ascii="Times New Roman" w:eastAsia="Times New Roman" w:hAnsi="Times New Roman" w:cs="Times New Roman"/>
          <w:color w:val="303030"/>
          <w:sz w:val="24"/>
          <w:szCs w:val="24"/>
          <w:lang w:eastAsia="lt-LT"/>
        </w:rPr>
        <w:t>orkestravimo</w:t>
      </w:r>
      <w:proofErr w:type="spellEnd"/>
      <w:r w:rsidRPr="00036A16">
        <w:rPr>
          <w:rFonts w:ascii="Times New Roman" w:eastAsia="Times New Roman" w:hAnsi="Times New Roman" w:cs="Times New Roman"/>
          <w:color w:val="303030"/>
          <w:sz w:val="24"/>
          <w:szCs w:val="24"/>
          <w:lang w:eastAsia="lt-LT"/>
        </w:rPr>
        <w:t xml:space="preserve"> platformomis.</w:t>
      </w:r>
    </w:p>
    <w:p w14:paraId="6A4B8E4C" w14:textId="77777777" w:rsidR="00DB7915" w:rsidRPr="00DB7915" w:rsidRDefault="00DB7915" w:rsidP="00E749C0">
      <w:pPr>
        <w:numPr>
          <w:ilvl w:val="0"/>
          <w:numId w:val="2"/>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Duomenų saugojimas:</w:t>
      </w:r>
      <w:r w:rsidRPr="00036A16">
        <w:rPr>
          <w:rFonts w:ascii="Times New Roman" w:eastAsia="Times New Roman" w:hAnsi="Times New Roman" w:cs="Times New Roman"/>
          <w:color w:val="303030"/>
          <w:sz w:val="24"/>
          <w:szCs w:val="24"/>
          <w:lang w:eastAsia="lt-LT"/>
        </w:rPr>
        <w:t xml:space="preserve"> Aprašyti sprendimo suderinamumą su S3 duomenų saugyklų standartais.</w:t>
      </w:r>
    </w:p>
    <w:p w14:paraId="6F9EE8A7" w14:textId="77777777" w:rsidR="00DB7915" w:rsidRPr="00DB7915" w:rsidRDefault="00DB7915" w:rsidP="00E749C0">
      <w:pPr>
        <w:numPr>
          <w:ilvl w:val="0"/>
          <w:numId w:val="2"/>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VSSA paslaugų katalogo naudojimas:</w:t>
      </w:r>
      <w:r w:rsidRPr="00036A16">
        <w:rPr>
          <w:rFonts w:ascii="Times New Roman" w:eastAsia="Times New Roman" w:hAnsi="Times New Roman" w:cs="Times New Roman"/>
          <w:color w:val="303030"/>
          <w:sz w:val="24"/>
          <w:szCs w:val="24"/>
          <w:lang w:eastAsia="lt-LT"/>
        </w:rPr>
        <w:t xml:space="preserve"> Detaliai pagrįsti, kaip siūloma architektūra (įskaitant pasirinktą duomenų bazių valdymo sistemą (DBVS) bei aukšto prieinamumo </w:t>
      </w:r>
      <w:proofErr w:type="spellStart"/>
      <w:r w:rsidRPr="00036A16">
        <w:rPr>
          <w:rFonts w:ascii="Times New Roman" w:eastAsia="Times New Roman" w:hAnsi="Times New Roman" w:cs="Times New Roman"/>
          <w:color w:val="303030"/>
          <w:sz w:val="24"/>
          <w:szCs w:val="24"/>
          <w:lang w:eastAsia="lt-LT"/>
        </w:rPr>
        <w:t>balansatorius</w:t>
      </w:r>
      <w:proofErr w:type="spellEnd"/>
      <w:r w:rsidRPr="00036A16">
        <w:rPr>
          <w:rFonts w:ascii="Times New Roman" w:eastAsia="Times New Roman" w:hAnsi="Times New Roman" w:cs="Times New Roman"/>
          <w:color w:val="303030"/>
          <w:sz w:val="24"/>
          <w:szCs w:val="24"/>
          <w:lang w:eastAsia="lt-LT"/>
        </w:rPr>
        <w:t>) dera su VSSA Centralizuotai teikiamų IT paslaugų kataloge esančiais ištekliais. Būtina aiškiai pagrįsti, kad sprendimas nereikalaus Tiekėjui savo sąskaita diegti papildomos, specifinės DBVS ar kitos sisteminės programinės įrangos, kurios VSSA neteikia.</w:t>
      </w:r>
    </w:p>
    <w:p w14:paraId="3E502FDA" w14:textId="77777777" w:rsidR="00DB7915" w:rsidRPr="00DB7915" w:rsidRDefault="00DB7915" w:rsidP="00E749C0">
      <w:pPr>
        <w:spacing w:before="120" w:after="0" w:line="240" w:lineRule="auto"/>
        <w:rPr>
          <w:rFonts w:ascii="Times New Roman" w:eastAsia="Times New Roman" w:hAnsi="Times New Roman" w:cs="Times New Roman"/>
          <w:sz w:val="24"/>
          <w:szCs w:val="24"/>
          <w:lang w:eastAsia="lt-LT"/>
        </w:rPr>
      </w:pPr>
      <w:r w:rsidRPr="00DB7915">
        <w:rPr>
          <w:rFonts w:ascii="Times New Roman" w:eastAsia="Times New Roman" w:hAnsi="Times New Roman" w:cs="Times New Roman"/>
          <w:b/>
          <w:bCs/>
          <w:sz w:val="24"/>
          <w:szCs w:val="24"/>
          <w:lang w:eastAsia="lt-LT"/>
        </w:rPr>
        <w:t>3. Saugumas, stebėsena ir veiklos tęstinumas</w:t>
      </w:r>
    </w:p>
    <w:p w14:paraId="2548884D" w14:textId="77777777" w:rsidR="00DB7915" w:rsidRPr="00DB7915" w:rsidRDefault="00DB7915" w:rsidP="00E749C0">
      <w:pPr>
        <w:numPr>
          <w:ilvl w:val="0"/>
          <w:numId w:val="3"/>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Saugumo standartai:</w:t>
      </w:r>
      <w:r w:rsidRPr="00036A16">
        <w:rPr>
          <w:rFonts w:ascii="Times New Roman" w:eastAsia="Times New Roman" w:hAnsi="Times New Roman" w:cs="Times New Roman"/>
          <w:color w:val="303030"/>
          <w:sz w:val="24"/>
          <w:szCs w:val="24"/>
          <w:lang w:eastAsia="lt-LT"/>
        </w:rPr>
        <w:t xml:space="preserve"> Aprašyti, kaip architektūroje realizuojami aukšti saugumo standartai, ypač išskiriant WS-S, TLS 1.3 standartų palaikymą bei integraciją su tinklo programų užkardomis (WAF).</w:t>
      </w:r>
    </w:p>
    <w:p w14:paraId="6AA1BE19" w14:textId="77777777" w:rsidR="00DB7915" w:rsidRPr="00DB7915" w:rsidRDefault="00DB7915" w:rsidP="00E749C0">
      <w:pPr>
        <w:numPr>
          <w:ilvl w:val="0"/>
          <w:numId w:val="3"/>
        </w:numPr>
        <w:shd w:val="clear" w:color="auto" w:fill="FFFFFF"/>
        <w:spacing w:before="120" w:after="0" w:line="240" w:lineRule="auto"/>
        <w:rPr>
          <w:rFonts w:ascii="Times New Roman" w:eastAsia="Times New Roman" w:hAnsi="Times New Roman" w:cs="Times New Roman"/>
          <w:color w:val="303030"/>
          <w:sz w:val="24"/>
          <w:szCs w:val="24"/>
          <w:lang w:eastAsia="lt-LT"/>
        </w:rPr>
      </w:pPr>
      <w:r w:rsidRPr="00DB7915">
        <w:rPr>
          <w:rFonts w:ascii="Times New Roman" w:eastAsia="Times New Roman" w:hAnsi="Times New Roman" w:cs="Times New Roman"/>
          <w:b/>
          <w:bCs/>
          <w:color w:val="303030"/>
          <w:sz w:val="24"/>
          <w:szCs w:val="24"/>
          <w:lang w:eastAsia="lt-LT"/>
        </w:rPr>
        <w:t>Stebėsena ir atstatymas:</w:t>
      </w:r>
      <w:r w:rsidRPr="00036A16">
        <w:rPr>
          <w:rFonts w:ascii="Times New Roman" w:eastAsia="Times New Roman" w:hAnsi="Times New Roman" w:cs="Times New Roman"/>
          <w:color w:val="303030"/>
          <w:sz w:val="24"/>
          <w:szCs w:val="24"/>
          <w:lang w:eastAsia="lt-LT"/>
        </w:rPr>
        <w:t xml:space="preserve"> Aprašyti, kaip siūloma architektūra bus pritaikyta veikti su VSSA esamomis serverių stebėsenos (monitoringo), rezervinio kopijavimo bei atstatymo po gedimų priemonėmis, užtikrinant vieningų procesų taikymą.</w:t>
      </w:r>
    </w:p>
    <w:p w14:paraId="5A06B3E6" w14:textId="77777777" w:rsidR="00DB7915" w:rsidRPr="00DB7915" w:rsidRDefault="00DB7915" w:rsidP="00E749C0">
      <w:pPr>
        <w:spacing w:before="120" w:after="0" w:line="240" w:lineRule="auto"/>
        <w:rPr>
          <w:rFonts w:ascii="Times New Roman" w:eastAsia="Times New Roman" w:hAnsi="Times New Roman" w:cs="Times New Roman"/>
          <w:sz w:val="24"/>
          <w:szCs w:val="24"/>
          <w:lang w:eastAsia="lt-LT"/>
        </w:rPr>
      </w:pPr>
      <w:r w:rsidRPr="00DB7915">
        <w:rPr>
          <w:rFonts w:ascii="Times New Roman" w:eastAsia="Times New Roman" w:hAnsi="Times New Roman" w:cs="Times New Roman"/>
          <w:b/>
          <w:bCs/>
          <w:sz w:val="24"/>
          <w:szCs w:val="24"/>
          <w:lang w:eastAsia="lt-LT"/>
        </w:rPr>
        <w:t>4. Poveikis IT personalo kompetencijoms ir investicijoms</w:t>
      </w:r>
    </w:p>
    <w:p w14:paraId="4E307132" w14:textId="77777777" w:rsidR="00DB7915" w:rsidRPr="004C7752" w:rsidRDefault="00DB7915" w:rsidP="00E749C0">
      <w:pPr>
        <w:numPr>
          <w:ilvl w:val="0"/>
          <w:numId w:val="4"/>
        </w:numPr>
        <w:shd w:val="clear" w:color="auto" w:fill="FFFFFF"/>
        <w:spacing w:before="120" w:after="0" w:line="240" w:lineRule="auto"/>
        <w:rPr>
          <w:rFonts w:ascii="Times New Roman" w:eastAsia="Times New Roman" w:hAnsi="Times New Roman" w:cs="Times New Roman"/>
          <w:sz w:val="24"/>
          <w:szCs w:val="24"/>
          <w:lang w:eastAsia="lt-LT"/>
        </w:rPr>
      </w:pPr>
      <w:r w:rsidRPr="00DB7915">
        <w:rPr>
          <w:rFonts w:ascii="Times New Roman" w:eastAsia="Times New Roman" w:hAnsi="Times New Roman" w:cs="Times New Roman"/>
          <w:b/>
          <w:bCs/>
          <w:color w:val="303030"/>
          <w:sz w:val="24"/>
          <w:szCs w:val="24"/>
          <w:lang w:eastAsia="lt-LT"/>
        </w:rPr>
        <w:t>Kompetencijų panaudojimas:</w:t>
      </w:r>
      <w:r w:rsidRPr="00036A16">
        <w:rPr>
          <w:rFonts w:ascii="Times New Roman" w:eastAsia="Times New Roman" w:hAnsi="Times New Roman" w:cs="Times New Roman"/>
          <w:color w:val="303030"/>
          <w:sz w:val="24"/>
          <w:szCs w:val="24"/>
          <w:lang w:eastAsia="lt-LT"/>
        </w:rPr>
        <w:t xml:space="preserve"> Pagrįsti, kad siūloma architektūra leis maksimaliai </w:t>
      </w:r>
      <w:r w:rsidRPr="004C7752">
        <w:rPr>
          <w:rFonts w:ascii="Times New Roman" w:eastAsia="Times New Roman" w:hAnsi="Times New Roman" w:cs="Times New Roman"/>
          <w:sz w:val="24"/>
          <w:szCs w:val="24"/>
          <w:lang w:eastAsia="lt-LT"/>
        </w:rPr>
        <w:t>efektyviai panaudoti esamas VSSA ir (arba) Pirkėjo IT personalo kompetencijas ir nereikalaus specifinių, naujų kompetencijų ugdymo.</w:t>
      </w:r>
    </w:p>
    <w:p w14:paraId="6C726EFB" w14:textId="200E3123" w:rsidR="00DB7915" w:rsidRPr="004C7752" w:rsidRDefault="00DB7915" w:rsidP="00E749C0">
      <w:pPr>
        <w:numPr>
          <w:ilvl w:val="0"/>
          <w:numId w:val="4"/>
        </w:numPr>
        <w:shd w:val="clear" w:color="auto" w:fill="FFFFFF"/>
        <w:spacing w:before="120" w:after="0" w:line="240" w:lineRule="auto"/>
        <w:rPr>
          <w:rFonts w:ascii="Times New Roman" w:hAnsi="Times New Roman" w:cs="Times New Roman"/>
          <w:sz w:val="24"/>
          <w:szCs w:val="24"/>
        </w:rPr>
      </w:pPr>
      <w:r w:rsidRPr="004C7752">
        <w:rPr>
          <w:rFonts w:ascii="Times New Roman" w:eastAsia="Times New Roman" w:hAnsi="Times New Roman" w:cs="Times New Roman"/>
          <w:b/>
          <w:bCs/>
          <w:sz w:val="24"/>
          <w:szCs w:val="24"/>
          <w:lang w:eastAsia="lt-LT"/>
        </w:rPr>
        <w:t>Tvarumas:</w:t>
      </w:r>
      <w:r w:rsidRPr="004C7752">
        <w:rPr>
          <w:rFonts w:ascii="Times New Roman" w:eastAsia="Times New Roman" w:hAnsi="Times New Roman" w:cs="Times New Roman"/>
          <w:sz w:val="24"/>
          <w:szCs w:val="24"/>
          <w:lang w:eastAsia="lt-LT"/>
        </w:rPr>
        <w:t xml:space="preserve"> </w:t>
      </w:r>
      <w:r w:rsidR="001D6003" w:rsidRPr="004C7752">
        <w:rPr>
          <w:rFonts w:ascii="Times New Roman" w:eastAsia="Times New Roman" w:hAnsi="Times New Roman" w:cs="Times New Roman"/>
          <w:sz w:val="24"/>
          <w:szCs w:val="24"/>
          <w:lang w:eastAsia="lt-LT"/>
        </w:rPr>
        <w:t>Aprašyti</w:t>
      </w:r>
      <w:r w:rsidRPr="004C7752">
        <w:rPr>
          <w:rFonts w:ascii="Times New Roman" w:eastAsia="Times New Roman" w:hAnsi="Times New Roman" w:cs="Times New Roman"/>
          <w:sz w:val="24"/>
          <w:szCs w:val="24"/>
          <w:lang w:eastAsia="lt-LT"/>
        </w:rPr>
        <w:t xml:space="preserve">, </w:t>
      </w:r>
      <w:r w:rsidR="001D6003" w:rsidRPr="004C7752">
        <w:rPr>
          <w:rFonts w:ascii="Times New Roman" w:eastAsia="Times New Roman" w:hAnsi="Times New Roman" w:cs="Times New Roman"/>
          <w:sz w:val="24"/>
          <w:szCs w:val="24"/>
          <w:lang w:eastAsia="lt-LT"/>
        </w:rPr>
        <w:t>ar</w:t>
      </w:r>
      <w:r w:rsidRPr="004C7752">
        <w:rPr>
          <w:rFonts w:ascii="Times New Roman" w:eastAsia="Times New Roman" w:hAnsi="Times New Roman" w:cs="Times New Roman"/>
          <w:sz w:val="24"/>
          <w:szCs w:val="24"/>
          <w:lang w:eastAsia="lt-LT"/>
        </w:rPr>
        <w:t xml:space="preserve"> pasirinktas architektūrinis kelias ateityje </w:t>
      </w:r>
      <w:r w:rsidR="001D6003" w:rsidRPr="004C7752">
        <w:rPr>
          <w:rFonts w:ascii="Times New Roman" w:eastAsia="Times New Roman" w:hAnsi="Times New Roman" w:cs="Times New Roman"/>
          <w:sz w:val="24"/>
          <w:szCs w:val="24"/>
          <w:lang w:eastAsia="lt-LT"/>
        </w:rPr>
        <w:t>(</w:t>
      </w:r>
      <w:r w:rsidRPr="004C7752">
        <w:rPr>
          <w:rFonts w:ascii="Times New Roman" w:eastAsia="Times New Roman" w:hAnsi="Times New Roman" w:cs="Times New Roman"/>
          <w:sz w:val="24"/>
          <w:szCs w:val="24"/>
          <w:lang w:eastAsia="lt-LT"/>
        </w:rPr>
        <w:t>ne</w:t>
      </w:r>
      <w:r w:rsidR="001D6003" w:rsidRPr="004C7752">
        <w:rPr>
          <w:rFonts w:ascii="Times New Roman" w:eastAsia="Times New Roman" w:hAnsi="Times New Roman" w:cs="Times New Roman"/>
          <w:sz w:val="24"/>
          <w:szCs w:val="24"/>
          <w:lang w:eastAsia="lt-LT"/>
        </w:rPr>
        <w:t>)</w:t>
      </w:r>
      <w:r w:rsidRPr="004C7752">
        <w:rPr>
          <w:rFonts w:ascii="Times New Roman" w:eastAsia="Times New Roman" w:hAnsi="Times New Roman" w:cs="Times New Roman"/>
          <w:sz w:val="24"/>
          <w:szCs w:val="24"/>
          <w:lang w:eastAsia="lt-LT"/>
        </w:rPr>
        <w:t xml:space="preserve">reikalaus </w:t>
      </w:r>
      <w:r w:rsidR="005E06F7" w:rsidRPr="004C7752">
        <w:rPr>
          <w:rFonts w:ascii="Times New Roman" w:eastAsia="Times New Roman" w:hAnsi="Times New Roman" w:cs="Times New Roman"/>
          <w:sz w:val="24"/>
          <w:szCs w:val="24"/>
          <w:lang w:eastAsia="lt-LT"/>
        </w:rPr>
        <w:t xml:space="preserve">Pirkėjo </w:t>
      </w:r>
      <w:r w:rsidRPr="004C7752">
        <w:rPr>
          <w:rFonts w:ascii="Times New Roman" w:eastAsia="Times New Roman" w:hAnsi="Times New Roman" w:cs="Times New Roman"/>
          <w:sz w:val="24"/>
          <w:szCs w:val="24"/>
          <w:lang w:eastAsia="lt-LT"/>
        </w:rPr>
        <w:t>papildomų investicijų į infrastruktūros adaptavimą ar specifinės sisteminės programinės įrangos palaikymą.</w:t>
      </w:r>
    </w:p>
    <w:sectPr w:rsidR="00DB7915" w:rsidRPr="004C7752" w:rsidSect="00E749C0">
      <w:pgSz w:w="11906" w:h="16838"/>
      <w:pgMar w:top="709"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012CA"/>
    <w:multiLevelType w:val="multilevel"/>
    <w:tmpl w:val="021C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EB318F"/>
    <w:multiLevelType w:val="multilevel"/>
    <w:tmpl w:val="02F24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710844"/>
    <w:multiLevelType w:val="multilevel"/>
    <w:tmpl w:val="7316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306804"/>
    <w:multiLevelType w:val="multilevel"/>
    <w:tmpl w:val="5F20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17802">
    <w:abstractNumId w:val="3"/>
  </w:num>
  <w:num w:numId="2" w16cid:durableId="54091951">
    <w:abstractNumId w:val="1"/>
  </w:num>
  <w:num w:numId="3" w16cid:durableId="1930849259">
    <w:abstractNumId w:val="0"/>
  </w:num>
  <w:num w:numId="4" w16cid:durableId="41491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915"/>
    <w:rsid w:val="00036A16"/>
    <w:rsid w:val="001D6003"/>
    <w:rsid w:val="00230D99"/>
    <w:rsid w:val="00251EA3"/>
    <w:rsid w:val="004811E0"/>
    <w:rsid w:val="004C7752"/>
    <w:rsid w:val="00513C2D"/>
    <w:rsid w:val="005E06F7"/>
    <w:rsid w:val="005E7358"/>
    <w:rsid w:val="006D7CDC"/>
    <w:rsid w:val="0081140C"/>
    <w:rsid w:val="008F082C"/>
    <w:rsid w:val="00A27C15"/>
    <w:rsid w:val="00BE5DD2"/>
    <w:rsid w:val="00C86986"/>
    <w:rsid w:val="00CE7D00"/>
    <w:rsid w:val="00D12A26"/>
    <w:rsid w:val="00D922B9"/>
    <w:rsid w:val="00DB7915"/>
    <w:rsid w:val="00E749C0"/>
    <w:rsid w:val="00EB0405"/>
    <w:rsid w:val="00ED1391"/>
    <w:rsid w:val="00F1560D"/>
    <w:rsid w:val="00FE7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47700"/>
  <w15:chartTrackingRefBased/>
  <w15:docId w15:val="{D3CBDBC1-011F-4775-960B-5B030A5CC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g-star-inserted">
    <w:name w:val="ng-star-inserted"/>
    <w:basedOn w:val="Numatytasispastraiposriftas"/>
    <w:rsid w:val="00DB7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7978">
      <w:bodyDiv w:val="1"/>
      <w:marLeft w:val="0"/>
      <w:marRight w:val="0"/>
      <w:marTop w:val="0"/>
      <w:marBottom w:val="0"/>
      <w:divBdr>
        <w:top w:val="none" w:sz="0" w:space="0" w:color="auto"/>
        <w:left w:val="none" w:sz="0" w:space="0" w:color="auto"/>
        <w:bottom w:val="none" w:sz="0" w:space="0" w:color="auto"/>
        <w:right w:val="none" w:sz="0" w:space="0" w:color="auto"/>
      </w:divBdr>
      <w:divsChild>
        <w:div w:id="1312060051">
          <w:marLeft w:val="0"/>
          <w:marRight w:val="0"/>
          <w:marTop w:val="0"/>
          <w:marBottom w:val="0"/>
          <w:divBdr>
            <w:top w:val="none" w:sz="0" w:space="0" w:color="auto"/>
            <w:left w:val="none" w:sz="0" w:space="0" w:color="auto"/>
            <w:bottom w:val="none" w:sz="0" w:space="0" w:color="auto"/>
            <w:right w:val="none" w:sz="0" w:space="0" w:color="auto"/>
          </w:divBdr>
        </w:div>
        <w:div w:id="587421311">
          <w:marLeft w:val="0"/>
          <w:marRight w:val="0"/>
          <w:marTop w:val="0"/>
          <w:marBottom w:val="0"/>
          <w:divBdr>
            <w:top w:val="none" w:sz="0" w:space="0" w:color="auto"/>
            <w:left w:val="none" w:sz="0" w:space="0" w:color="auto"/>
            <w:bottom w:val="none" w:sz="0" w:space="0" w:color="auto"/>
            <w:right w:val="none" w:sz="0" w:space="0" w:color="auto"/>
          </w:divBdr>
        </w:div>
        <w:div w:id="1604340587">
          <w:marLeft w:val="0"/>
          <w:marRight w:val="0"/>
          <w:marTop w:val="0"/>
          <w:marBottom w:val="0"/>
          <w:divBdr>
            <w:top w:val="none" w:sz="0" w:space="0" w:color="auto"/>
            <w:left w:val="none" w:sz="0" w:space="0" w:color="auto"/>
            <w:bottom w:val="none" w:sz="0" w:space="0" w:color="auto"/>
            <w:right w:val="none" w:sz="0" w:space="0" w:color="auto"/>
          </w:divBdr>
        </w:div>
        <w:div w:id="2010985457">
          <w:marLeft w:val="0"/>
          <w:marRight w:val="0"/>
          <w:marTop w:val="0"/>
          <w:marBottom w:val="0"/>
          <w:divBdr>
            <w:top w:val="none" w:sz="0" w:space="0" w:color="auto"/>
            <w:left w:val="none" w:sz="0" w:space="0" w:color="auto"/>
            <w:bottom w:val="none" w:sz="0" w:space="0" w:color="auto"/>
            <w:right w:val="none" w:sz="0" w:space="0" w:color="auto"/>
          </w:divBdr>
        </w:div>
        <w:div w:id="1472013973">
          <w:marLeft w:val="0"/>
          <w:marRight w:val="0"/>
          <w:marTop w:val="0"/>
          <w:marBottom w:val="0"/>
          <w:divBdr>
            <w:top w:val="none" w:sz="0" w:space="0" w:color="auto"/>
            <w:left w:val="none" w:sz="0" w:space="0" w:color="auto"/>
            <w:bottom w:val="none" w:sz="0" w:space="0" w:color="auto"/>
            <w:right w:val="none" w:sz="0" w:space="0" w:color="auto"/>
          </w:divBdr>
        </w:div>
        <w:div w:id="1634557594">
          <w:marLeft w:val="0"/>
          <w:marRight w:val="0"/>
          <w:marTop w:val="0"/>
          <w:marBottom w:val="0"/>
          <w:divBdr>
            <w:top w:val="none" w:sz="0" w:space="0" w:color="auto"/>
            <w:left w:val="none" w:sz="0" w:space="0" w:color="auto"/>
            <w:bottom w:val="none" w:sz="0" w:space="0" w:color="auto"/>
            <w:right w:val="none" w:sz="0" w:space="0" w:color="auto"/>
          </w:divBdr>
        </w:div>
        <w:div w:id="1574465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2003</Words>
  <Characters>1142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DAGYS Gediminas</dc:creator>
  <cp:keywords/>
  <dc:description/>
  <cp:lastModifiedBy>PUTIATINIENĖ Jūratė</cp:lastModifiedBy>
  <cp:revision>13</cp:revision>
  <cp:lastPrinted>2026-05-14T07:17:00Z</cp:lastPrinted>
  <dcterms:created xsi:type="dcterms:W3CDTF">2026-05-14T07:20:00Z</dcterms:created>
  <dcterms:modified xsi:type="dcterms:W3CDTF">2026-05-15T10:24:00Z</dcterms:modified>
</cp:coreProperties>
</file>